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9C" w:rsidRPr="0036306E" w:rsidRDefault="001B1B9C" w:rsidP="001B1B9C">
      <w:pPr>
        <w:jc w:val="center"/>
        <w:rPr>
          <w:sz w:val="24"/>
        </w:rPr>
      </w:pPr>
      <w:r w:rsidRPr="0037741D">
        <w:rPr>
          <w:rFonts w:hint="eastAsia"/>
          <w:color w:val="000000"/>
          <w:sz w:val="24"/>
        </w:rPr>
        <w:t>移転事業実施</w:t>
      </w:r>
      <w:r w:rsidR="00BF49F3" w:rsidRPr="0037741D">
        <w:rPr>
          <w:rFonts w:hint="eastAsia"/>
          <w:color w:val="000000"/>
          <w:sz w:val="24"/>
        </w:rPr>
        <w:t>（</w:t>
      </w:r>
      <w:r w:rsidRPr="0037741D">
        <w:rPr>
          <w:rFonts w:hint="eastAsia"/>
          <w:color w:val="000000"/>
          <w:sz w:val="24"/>
        </w:rPr>
        <w:t>変更</w:t>
      </w:r>
      <w:r w:rsidR="00BF49F3" w:rsidRPr="0037741D">
        <w:rPr>
          <w:rFonts w:hint="eastAsia"/>
          <w:color w:val="000000"/>
          <w:sz w:val="24"/>
        </w:rPr>
        <w:t>）</w:t>
      </w:r>
      <w:r w:rsidRPr="0036306E">
        <w:rPr>
          <w:rFonts w:hint="eastAsia"/>
          <w:sz w:val="24"/>
        </w:rPr>
        <w:t>計画書</w:t>
      </w:r>
    </w:p>
    <w:p w:rsidR="001B1B9C" w:rsidRPr="00EE70BC" w:rsidRDefault="002633F6" w:rsidP="001B1B9C">
      <w:pPr>
        <w:rPr>
          <w:rFonts w:hAnsi="ＭＳ 明朝"/>
          <w:sz w:val="18"/>
          <w:szCs w:val="18"/>
        </w:rPr>
      </w:pPr>
      <w:r w:rsidRPr="00EE70BC">
        <w:rPr>
          <w:rFonts w:hAnsi="ＭＳ 明朝" w:hint="eastAsia"/>
          <w:sz w:val="18"/>
          <w:szCs w:val="18"/>
        </w:rPr>
        <w:t>１</w:t>
      </w:r>
      <w:r w:rsidR="001B1B9C" w:rsidRPr="00EE70BC">
        <w:rPr>
          <w:rFonts w:hAnsi="ＭＳ 明朝" w:hint="eastAsia"/>
          <w:sz w:val="18"/>
          <w:szCs w:val="18"/>
        </w:rPr>
        <w:t xml:space="preserve">　移転前</w:t>
      </w:r>
      <w:r w:rsidRPr="00EE70BC">
        <w:rPr>
          <w:rFonts w:hAnsi="ＭＳ 明朝" w:hint="eastAsia"/>
          <w:sz w:val="18"/>
          <w:szCs w:val="18"/>
        </w:rPr>
        <w:t>の状況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6179"/>
      </w:tblGrid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危険住宅所在地</w:t>
            </w:r>
          </w:p>
        </w:tc>
        <w:tc>
          <w:tcPr>
            <w:tcW w:w="6179" w:type="dxa"/>
          </w:tcPr>
          <w:p w:rsidR="001B1B9C" w:rsidRPr="002E31E2" w:rsidRDefault="001B1B9C" w:rsidP="001B1B9C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E31E2" w:rsidRPr="002E31E2">
              <w:rPr>
                <w:rFonts w:hAnsi="ＭＳ 明朝" w:cs="ＭＳ 明朝" w:hint="eastAsia"/>
                <w:kern w:val="0"/>
                <w:sz w:val="18"/>
                <w:szCs w:val="18"/>
              </w:rPr>
              <w:t>上天草市</w:t>
            </w: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警戒区域表示番号等</w:t>
            </w:r>
          </w:p>
        </w:tc>
        <w:tc>
          <w:tcPr>
            <w:tcW w:w="6179" w:type="dxa"/>
            <w:vAlign w:val="center"/>
          </w:tcPr>
          <w:p w:rsidR="001B1B9C" w:rsidRPr="00EE70BC" w:rsidRDefault="001B1B9C" w:rsidP="001B1B9C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構造延べ面積</w:t>
            </w:r>
          </w:p>
        </w:tc>
        <w:tc>
          <w:tcPr>
            <w:tcW w:w="6179" w:type="dxa"/>
            <w:vAlign w:val="center"/>
          </w:tcPr>
          <w:p w:rsidR="001B1B9C" w:rsidRPr="00EE70BC" w:rsidRDefault="001B1B9C" w:rsidP="001B1B9C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造　　　　　　葺　　　　　　階　　　　　　</w:t>
            </w:r>
            <w:r w:rsidRPr="00EE70BC">
              <w:rPr>
                <w:rFonts w:hAnsi="ＭＳ 明朝"/>
                <w:sz w:val="18"/>
                <w:szCs w:val="18"/>
              </w:rPr>
              <w:t>m</w:t>
            </w:r>
            <w:r w:rsidRPr="00EE70BC">
              <w:rPr>
                <w:rFonts w:hAnsi="ＭＳ 明朝"/>
                <w:sz w:val="18"/>
                <w:szCs w:val="18"/>
                <w:vertAlign w:val="superscript"/>
              </w:rPr>
              <w:t>2</w:t>
            </w: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経過年数</w:t>
            </w:r>
          </w:p>
        </w:tc>
        <w:tc>
          <w:tcPr>
            <w:tcW w:w="6179" w:type="dxa"/>
            <w:vAlign w:val="center"/>
          </w:tcPr>
          <w:p w:rsidR="001B1B9C" w:rsidRPr="00EE70BC" w:rsidRDefault="001B1B9C" w:rsidP="001B1B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年</w:t>
            </w:r>
            <w:r w:rsidR="00930F4B" w:rsidRPr="00EE70BC">
              <w:rPr>
                <w:rFonts w:hAnsi="ＭＳ 明朝" w:hint="eastAsia"/>
                <w:sz w:val="18"/>
                <w:szCs w:val="18"/>
              </w:rPr>
              <w:t>（　　　　　　　　年　築）</w:t>
            </w: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居住人員</w:t>
            </w:r>
          </w:p>
        </w:tc>
        <w:tc>
          <w:tcPr>
            <w:tcW w:w="6179" w:type="dxa"/>
            <w:vAlign w:val="center"/>
          </w:tcPr>
          <w:p w:rsidR="001B1B9C" w:rsidRPr="00EE70BC" w:rsidRDefault="00930F4B" w:rsidP="001B1B9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家屋所有別</w:t>
            </w:r>
          </w:p>
        </w:tc>
        <w:tc>
          <w:tcPr>
            <w:tcW w:w="6179" w:type="dxa"/>
            <w:vAlign w:val="center"/>
          </w:tcPr>
          <w:p w:rsidR="001B1B9C" w:rsidRPr="00EE70BC" w:rsidRDefault="001B1B9C" w:rsidP="00930F4B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自己所有・その他</w:t>
            </w:r>
            <w:r w:rsidRPr="00EE70BC">
              <w:rPr>
                <w:rFonts w:hAnsi="ＭＳ 明朝"/>
                <w:sz w:val="18"/>
                <w:szCs w:val="18"/>
              </w:rPr>
              <w:t>(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　　　　　　　　　　</w:t>
            </w:r>
            <w:r w:rsidRPr="00EE70BC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B1B9C" w:rsidRPr="00EE70BC" w:rsidTr="001B1B9C">
        <w:tc>
          <w:tcPr>
            <w:tcW w:w="2318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土地所有別</w:t>
            </w:r>
          </w:p>
        </w:tc>
        <w:tc>
          <w:tcPr>
            <w:tcW w:w="6179" w:type="dxa"/>
            <w:vAlign w:val="center"/>
          </w:tcPr>
          <w:p w:rsidR="001B1B9C" w:rsidRPr="00EE70BC" w:rsidRDefault="001B1B9C" w:rsidP="00930F4B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自己所有</w:t>
            </w:r>
            <w:r w:rsidR="00930F4B" w:rsidRPr="00EE70BC">
              <w:rPr>
                <w:rFonts w:hAnsi="ＭＳ 明朝" w:hint="eastAsia"/>
                <w:sz w:val="18"/>
                <w:szCs w:val="18"/>
              </w:rPr>
              <w:t>・</w:t>
            </w:r>
            <w:r w:rsidRPr="00EE70BC">
              <w:rPr>
                <w:rFonts w:hAnsi="ＭＳ 明朝" w:hint="eastAsia"/>
                <w:sz w:val="18"/>
                <w:szCs w:val="18"/>
              </w:rPr>
              <w:t>その他</w:t>
            </w:r>
            <w:r w:rsidRPr="00EE70BC">
              <w:rPr>
                <w:rFonts w:hAnsi="ＭＳ 明朝"/>
                <w:sz w:val="18"/>
                <w:szCs w:val="18"/>
              </w:rPr>
              <w:t>(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　　　　　　　　　　</w:t>
            </w:r>
            <w:r w:rsidRPr="00EE70BC">
              <w:rPr>
                <w:rFonts w:hAnsi="ＭＳ 明朝"/>
                <w:sz w:val="18"/>
                <w:szCs w:val="18"/>
              </w:rPr>
              <w:t>)</w:t>
            </w:r>
          </w:p>
        </w:tc>
      </w:tr>
    </w:tbl>
    <w:p w:rsidR="001B1B9C" w:rsidRPr="00EE70BC" w:rsidRDefault="002633F6" w:rsidP="001B1B9C">
      <w:pPr>
        <w:rPr>
          <w:rFonts w:hAnsi="ＭＳ 明朝"/>
          <w:sz w:val="18"/>
          <w:szCs w:val="18"/>
        </w:rPr>
      </w:pPr>
      <w:r w:rsidRPr="00EE70BC">
        <w:rPr>
          <w:rFonts w:hAnsi="ＭＳ 明朝" w:hint="eastAsia"/>
          <w:sz w:val="18"/>
          <w:szCs w:val="18"/>
        </w:rPr>
        <w:t>２</w:t>
      </w:r>
      <w:r w:rsidR="001B1B9C" w:rsidRPr="00EE70BC">
        <w:rPr>
          <w:rFonts w:hAnsi="ＭＳ 明朝" w:hint="eastAsia"/>
          <w:sz w:val="18"/>
          <w:szCs w:val="18"/>
        </w:rPr>
        <w:t xml:space="preserve">　移転後</w:t>
      </w:r>
      <w:r w:rsidRPr="00EE70BC">
        <w:rPr>
          <w:rFonts w:hAnsi="ＭＳ 明朝" w:hint="eastAsia"/>
          <w:sz w:val="18"/>
          <w:szCs w:val="18"/>
        </w:rPr>
        <w:t>の状況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5250"/>
      </w:tblGrid>
      <w:tr w:rsidR="001B1B9C" w:rsidRPr="00EE70BC" w:rsidTr="00412E0F">
        <w:tc>
          <w:tcPr>
            <w:tcW w:w="3247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移転先の土地所在地</w:t>
            </w:r>
          </w:p>
        </w:tc>
        <w:tc>
          <w:tcPr>
            <w:tcW w:w="5250" w:type="dxa"/>
          </w:tcPr>
          <w:p w:rsidR="001B1B9C" w:rsidRPr="002E31E2" w:rsidRDefault="001B1B9C" w:rsidP="001B1B9C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E31E2" w:rsidRPr="002E31E2">
              <w:rPr>
                <w:rFonts w:hAnsi="ＭＳ 明朝" w:cs="ＭＳ 明朝" w:hint="eastAsia"/>
                <w:kern w:val="0"/>
                <w:sz w:val="18"/>
                <w:szCs w:val="18"/>
              </w:rPr>
              <w:t>上天草</w:t>
            </w:r>
            <w:r w:rsidR="002E31E2">
              <w:rPr>
                <w:rFonts w:hAnsi="ＭＳ 明朝" w:cs="ＭＳ 明朝" w:hint="eastAsia"/>
                <w:kern w:val="0"/>
                <w:sz w:val="18"/>
                <w:szCs w:val="18"/>
              </w:rPr>
              <w:t>市</w:t>
            </w:r>
          </w:p>
        </w:tc>
      </w:tr>
      <w:tr w:rsidR="001B1B9C" w:rsidRPr="00EE70BC" w:rsidTr="00412E0F">
        <w:trPr>
          <w:trHeight w:val="556"/>
        </w:trPr>
        <w:tc>
          <w:tcPr>
            <w:tcW w:w="3247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移転態様</w:t>
            </w:r>
          </w:p>
        </w:tc>
        <w:tc>
          <w:tcPr>
            <w:tcW w:w="5250" w:type="dxa"/>
          </w:tcPr>
          <w:p w:rsidR="002633F6" w:rsidRPr="00EE70BC" w:rsidRDefault="001B1B9C" w:rsidP="002633F6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新築・購入・賃貸住宅・親類同居</w:t>
            </w:r>
          </w:p>
          <w:p w:rsidR="001B1B9C" w:rsidRPr="00EE70BC" w:rsidRDefault="001B1B9C" w:rsidP="00B61140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・その他（</w:t>
            </w:r>
            <w:r w:rsidR="002633F6" w:rsidRPr="00EE70BC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　　　　　　　）</w:t>
            </w:r>
          </w:p>
        </w:tc>
      </w:tr>
      <w:tr w:rsidR="001B1B9C" w:rsidRPr="00EE70BC" w:rsidTr="00412E0F">
        <w:tc>
          <w:tcPr>
            <w:tcW w:w="3247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土地所有別</w:t>
            </w:r>
          </w:p>
        </w:tc>
        <w:tc>
          <w:tcPr>
            <w:tcW w:w="5250" w:type="dxa"/>
          </w:tcPr>
          <w:p w:rsidR="001B1B9C" w:rsidRPr="00EE70BC" w:rsidRDefault="001B1B9C" w:rsidP="00930F4B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自己所有・借地・購入</w:t>
            </w:r>
            <w:r w:rsidR="00930F4B" w:rsidRPr="00EE70BC">
              <w:rPr>
                <w:rFonts w:hAnsi="ＭＳ 明朝" w:hint="eastAsia"/>
                <w:sz w:val="18"/>
                <w:szCs w:val="18"/>
              </w:rPr>
              <w:t>・</w:t>
            </w:r>
            <w:r w:rsidRPr="00EE70BC">
              <w:rPr>
                <w:rFonts w:hAnsi="ＭＳ 明朝" w:hint="eastAsia"/>
                <w:sz w:val="18"/>
                <w:szCs w:val="18"/>
              </w:rPr>
              <w:t>その他</w:t>
            </w:r>
            <w:r w:rsidRPr="00EE70BC">
              <w:rPr>
                <w:rFonts w:hAnsi="ＭＳ 明朝"/>
                <w:sz w:val="18"/>
                <w:szCs w:val="18"/>
              </w:rPr>
              <w:t>(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Pr="00EE70BC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B1B9C" w:rsidRPr="00EE70BC" w:rsidTr="00412E0F">
        <w:tc>
          <w:tcPr>
            <w:tcW w:w="3247" w:type="dxa"/>
            <w:vAlign w:val="center"/>
          </w:tcPr>
          <w:p w:rsidR="001B1B9C" w:rsidRPr="00EE70BC" w:rsidRDefault="001B1B9C" w:rsidP="001B1B9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移転跡地の計画</w:t>
            </w:r>
          </w:p>
        </w:tc>
        <w:tc>
          <w:tcPr>
            <w:tcW w:w="5250" w:type="dxa"/>
            <w:vAlign w:val="center"/>
          </w:tcPr>
          <w:p w:rsidR="001B1B9C" w:rsidRPr="00EE70BC" w:rsidRDefault="001B1B9C" w:rsidP="001B1B9C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山</w:t>
            </w:r>
            <w:r w:rsidRPr="00EE70BC">
              <w:rPr>
                <w:rFonts w:hAnsi="ＭＳ 明朝" w:hint="eastAsia"/>
                <w:spacing w:val="105"/>
                <w:sz w:val="18"/>
                <w:szCs w:val="18"/>
              </w:rPr>
              <w:t>林・畑・</w:t>
            </w:r>
            <w:r w:rsidRPr="00EE70BC">
              <w:rPr>
                <w:rFonts w:hAnsi="ＭＳ 明朝" w:hint="eastAsia"/>
                <w:sz w:val="18"/>
                <w:szCs w:val="18"/>
              </w:rPr>
              <w:t>駐車</w:t>
            </w:r>
            <w:r w:rsidRPr="00EE70BC">
              <w:rPr>
                <w:rFonts w:hAnsi="ＭＳ 明朝" w:hint="eastAsia"/>
                <w:spacing w:val="105"/>
                <w:sz w:val="18"/>
                <w:szCs w:val="18"/>
              </w:rPr>
              <w:t>場・</w:t>
            </w:r>
            <w:r w:rsidRPr="00EE70BC">
              <w:rPr>
                <w:rFonts w:hAnsi="ＭＳ 明朝" w:hint="eastAsia"/>
                <w:sz w:val="18"/>
                <w:szCs w:val="18"/>
              </w:rPr>
              <w:t>その他</w:t>
            </w:r>
            <w:r w:rsidRPr="00EE70BC">
              <w:rPr>
                <w:rFonts w:hAnsi="ＭＳ 明朝"/>
                <w:sz w:val="18"/>
                <w:szCs w:val="18"/>
              </w:rPr>
              <w:t>(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EE70BC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B1B9C" w:rsidRPr="00EE70BC" w:rsidTr="00412E0F">
        <w:tc>
          <w:tcPr>
            <w:tcW w:w="3247" w:type="dxa"/>
            <w:vAlign w:val="center"/>
          </w:tcPr>
          <w:p w:rsidR="001B1B9C" w:rsidRPr="00EE70BC" w:rsidRDefault="00930F4B" w:rsidP="00930F4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>危険住宅解体予定</w:t>
            </w:r>
          </w:p>
        </w:tc>
        <w:tc>
          <w:tcPr>
            <w:tcW w:w="5250" w:type="dxa"/>
            <w:vAlign w:val="center"/>
          </w:tcPr>
          <w:p w:rsidR="001B1B9C" w:rsidRPr="00EE70BC" w:rsidRDefault="00930F4B" w:rsidP="00412E0F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2E0F">
              <w:rPr>
                <w:rFonts w:hAnsi="ＭＳ 明朝" w:hint="eastAsia"/>
                <w:sz w:val="18"/>
                <w:szCs w:val="18"/>
              </w:rPr>
              <w:t>令和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>年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>日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～　</w:t>
            </w:r>
            <w:r w:rsidR="00412E0F">
              <w:rPr>
                <w:rFonts w:hAnsi="ＭＳ 明朝" w:hint="eastAsia"/>
                <w:sz w:val="18"/>
                <w:szCs w:val="18"/>
              </w:rPr>
              <w:t xml:space="preserve">令和　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>年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月　　</w:t>
            </w:r>
            <w:r w:rsidR="001B1B9C" w:rsidRPr="00EE70BC"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  <w:tr w:rsidR="00412E0F" w:rsidRPr="00EE70BC" w:rsidTr="00412E0F">
        <w:tc>
          <w:tcPr>
            <w:tcW w:w="3247" w:type="dxa"/>
            <w:vAlign w:val="center"/>
          </w:tcPr>
          <w:p w:rsidR="00412E0F" w:rsidRPr="00EE70BC" w:rsidRDefault="00412E0F" w:rsidP="00412E0F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pacing w:val="70"/>
                <w:sz w:val="18"/>
                <w:szCs w:val="18"/>
              </w:rPr>
              <w:t>移転・住宅建築等</w:t>
            </w:r>
            <w:r w:rsidRPr="00EE70BC">
              <w:rPr>
                <w:rFonts w:hAnsi="ＭＳ 明朝" w:hint="eastAsia"/>
                <w:sz w:val="18"/>
                <w:szCs w:val="18"/>
              </w:rPr>
              <w:t>予定</w:t>
            </w:r>
          </w:p>
        </w:tc>
        <w:tc>
          <w:tcPr>
            <w:tcW w:w="5250" w:type="dxa"/>
            <w:vAlign w:val="center"/>
          </w:tcPr>
          <w:p w:rsidR="00412E0F" w:rsidRPr="00EE70BC" w:rsidRDefault="00412E0F" w:rsidP="00412E0F">
            <w:pPr>
              <w:rPr>
                <w:rFonts w:hAnsi="ＭＳ 明朝"/>
                <w:sz w:val="18"/>
                <w:szCs w:val="18"/>
              </w:rPr>
            </w:pPr>
            <w:r w:rsidRPr="00EE70BC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令和</w:t>
            </w:r>
            <w:r w:rsidRPr="00EE70BC">
              <w:rPr>
                <w:rFonts w:hAnsi="ＭＳ 明朝" w:hint="eastAsia"/>
                <w:sz w:val="18"/>
                <w:szCs w:val="18"/>
              </w:rPr>
              <w:t xml:space="preserve">　　年　　月　　日　　～　</w:t>
            </w:r>
            <w:r>
              <w:rPr>
                <w:rFonts w:hAnsi="ＭＳ 明朝" w:hint="eastAsia"/>
                <w:sz w:val="18"/>
                <w:szCs w:val="18"/>
              </w:rPr>
              <w:t xml:space="preserve">令和　　</w:t>
            </w:r>
            <w:r w:rsidRPr="00EE70BC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1B1B9C" w:rsidRPr="00EE70BC" w:rsidRDefault="002633F6" w:rsidP="001B1B9C">
      <w:pPr>
        <w:rPr>
          <w:rFonts w:hAnsi="ＭＳ 明朝"/>
          <w:sz w:val="18"/>
          <w:szCs w:val="18"/>
        </w:rPr>
      </w:pPr>
      <w:r w:rsidRPr="00EE70BC">
        <w:rPr>
          <w:rFonts w:hAnsi="ＭＳ 明朝" w:hint="eastAsia"/>
          <w:sz w:val="18"/>
          <w:szCs w:val="18"/>
        </w:rPr>
        <w:t>３</w:t>
      </w:r>
      <w:r w:rsidR="00B61140">
        <w:rPr>
          <w:rFonts w:hAnsi="ＭＳ 明朝" w:hint="eastAsia"/>
          <w:sz w:val="18"/>
          <w:szCs w:val="18"/>
        </w:rPr>
        <w:t xml:space="preserve">　経費</w:t>
      </w:r>
      <w:r w:rsidR="001B1B9C" w:rsidRPr="00EE70BC">
        <w:rPr>
          <w:rFonts w:hAnsi="ＭＳ 明朝" w:hint="eastAsia"/>
          <w:sz w:val="18"/>
          <w:szCs w:val="18"/>
        </w:rPr>
        <w:t>予算書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1290"/>
        <w:gridCol w:w="4664"/>
        <w:gridCol w:w="1275"/>
      </w:tblGrid>
      <w:tr w:rsidR="001B1B9C" w:rsidRPr="00EE70BC" w:rsidTr="006C1B07">
        <w:trPr>
          <w:trHeight w:val="4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経費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経費の内容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要する経費</w:t>
            </w:r>
          </w:p>
        </w:tc>
      </w:tr>
      <w:tr w:rsidR="001B1B9C" w:rsidRPr="00EE70BC" w:rsidTr="006C1B07">
        <w:trPr>
          <w:trHeight w:val="63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住宅除却費等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9C" w:rsidRPr="00EE70BC" w:rsidRDefault="00206E21" w:rsidP="006C1B07">
            <w:pPr>
              <w:widowControl/>
              <w:ind w:firstLineChars="100" w:firstLine="180"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危険住宅の除却</w:t>
            </w:r>
            <w:r w:rsidR="001B1B9C"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、動産の移転及び仮住居に要する経費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6C1B07" w:rsidRPr="00EE70BC" w:rsidTr="006C1B07">
        <w:trPr>
          <w:trHeight w:val="82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移転経費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移転に要する経費で右に定めるもの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Pr="00EE70BC" w:rsidRDefault="00206E21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建築確認</w:t>
            </w:r>
            <w:r w:rsidR="00E32997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等手続費用・登記に係る費用・火災保険加入料等・</w:t>
            </w:r>
            <w:r w:rsidR="006C1B07" w:rsidRPr="006C1B07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住宅の建設又は購入に附帯して要する経費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C1B07" w:rsidRPr="00EE70BC" w:rsidRDefault="006C1B07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6C1B07" w:rsidRPr="00EE70BC" w:rsidTr="006C1B07">
        <w:trPr>
          <w:trHeight w:val="57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Pr="00EE70BC" w:rsidRDefault="00E3299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賃貸住宅に入居する際に要する経費・</w:t>
            </w:r>
            <w:r w:rsidR="006C1B07" w:rsidRPr="006C1B07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賃貸費（１年間）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6C1B07" w:rsidRPr="00EE70BC" w:rsidTr="006C1B07">
        <w:trPr>
          <w:trHeight w:val="593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住宅の建設・購入費等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1B07" w:rsidRPr="00EE70BC" w:rsidRDefault="00206E21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住宅の建設若しくは購入又は空き家等の改修に要する経費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6C1B07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新たに住宅の建設又は購入</w:t>
            </w:r>
            <w:r w:rsidR="00206E21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する際に要する経費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C1B07" w:rsidRPr="00EE70BC" w:rsidRDefault="006C1B07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6C1B07" w:rsidRPr="00EE70BC" w:rsidTr="006C1B07">
        <w:trPr>
          <w:trHeight w:val="69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C1B07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Pr="00EE70BC" w:rsidRDefault="00206E21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移転先の土地購入に要する経費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6C1B07" w:rsidRPr="00EE70BC" w:rsidTr="006C1B07">
        <w:trPr>
          <w:trHeight w:val="52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Default="006C1B0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07" w:rsidRPr="00EE70BC" w:rsidRDefault="00E32997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空き家等の改修に要する経費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B07" w:rsidRPr="00EE70BC" w:rsidRDefault="006C1B07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1B1B9C" w:rsidRPr="00EE70BC" w:rsidTr="006C1B07">
        <w:trPr>
          <w:trHeight w:val="7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土地の調査費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9C" w:rsidRPr="00EE70BC" w:rsidRDefault="001B1B9C" w:rsidP="00AA7F28">
            <w:pPr>
              <w:widowControl/>
              <w:ind w:firstLineChars="100" w:firstLine="180"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がけ地近接等危険住宅移転事業の適用に</w:t>
            </w:r>
            <w:r w:rsidR="006C1B07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関する検討に必要な</w:t>
            </w: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がけの状況の調査資料作成のための経費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1B1B9C" w:rsidRPr="00EE70BC" w:rsidTr="006C1B07">
        <w:trPr>
          <w:trHeight w:val="10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6C1B07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B9C" w:rsidRPr="00EE70BC" w:rsidRDefault="001B1B9C" w:rsidP="001B1B9C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EE70BC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</w:tbl>
    <w:p w:rsidR="007057A3" w:rsidRPr="008B765D" w:rsidRDefault="007057A3" w:rsidP="00F5382D">
      <w:pPr>
        <w:overflowPunct w:val="0"/>
        <w:spacing w:line="20" w:lineRule="exact"/>
        <w:textAlignment w:val="baseline"/>
        <w:rPr>
          <w:rFonts w:hAnsi="ＭＳ 明朝"/>
          <w:kern w:val="0"/>
          <w:sz w:val="24"/>
        </w:rPr>
      </w:pPr>
    </w:p>
    <w:sectPr w:rsidR="007057A3" w:rsidRPr="008B765D" w:rsidSect="00F5382D">
      <w:headerReference w:type="default" r:id="rId8"/>
      <w:pgSz w:w="11906" w:h="16838" w:code="9"/>
      <w:pgMar w:top="1985" w:right="1701" w:bottom="16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A0" w:rsidRDefault="00CB7AA0" w:rsidP="00791296">
      <w:r>
        <w:separator/>
      </w:r>
    </w:p>
  </w:endnote>
  <w:endnote w:type="continuationSeparator" w:id="0">
    <w:p w:rsidR="00CB7AA0" w:rsidRDefault="00CB7AA0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A0" w:rsidRDefault="00CB7AA0" w:rsidP="00791296">
      <w:r>
        <w:separator/>
      </w:r>
    </w:p>
  </w:footnote>
  <w:footnote w:type="continuationSeparator" w:id="0">
    <w:p w:rsidR="00CB7AA0" w:rsidRDefault="00CB7AA0" w:rsidP="0079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FD3" w:rsidRDefault="00447FD3">
    <w:pPr>
      <w:pStyle w:val="ab"/>
    </w:pPr>
  </w:p>
  <w:p w:rsidR="00447FD3" w:rsidRDefault="00447FD3">
    <w:pPr>
      <w:pStyle w:val="ab"/>
    </w:pPr>
  </w:p>
  <w:p w:rsidR="00447FD3" w:rsidRPr="00447FD3" w:rsidRDefault="00447FD3">
    <w:pPr>
      <w:pStyle w:val="ab"/>
      <w:rPr>
        <w:sz w:val="24"/>
      </w:rPr>
    </w:pPr>
    <w:r w:rsidRPr="00447FD3">
      <w:rPr>
        <w:rFonts w:hint="eastAsia"/>
        <w:sz w:val="24"/>
      </w:rPr>
      <w:t>様式第２号（第７条及び９条関係）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20603"/>
    <w:rsid w:val="000331C5"/>
    <w:rsid w:val="000712A1"/>
    <w:rsid w:val="00072E19"/>
    <w:rsid w:val="00097D1E"/>
    <w:rsid w:val="000F7C28"/>
    <w:rsid w:val="00142D27"/>
    <w:rsid w:val="00167446"/>
    <w:rsid w:val="00195DDA"/>
    <w:rsid w:val="001B1B9C"/>
    <w:rsid w:val="001E410E"/>
    <w:rsid w:val="00206E21"/>
    <w:rsid w:val="002213F2"/>
    <w:rsid w:val="002279EE"/>
    <w:rsid w:val="0025340F"/>
    <w:rsid w:val="002633F6"/>
    <w:rsid w:val="002820D0"/>
    <w:rsid w:val="002A5582"/>
    <w:rsid w:val="002C7817"/>
    <w:rsid w:val="002D0492"/>
    <w:rsid w:val="002D4E30"/>
    <w:rsid w:val="002E31E2"/>
    <w:rsid w:val="002E39BE"/>
    <w:rsid w:val="002E7CF6"/>
    <w:rsid w:val="003026D2"/>
    <w:rsid w:val="0036306E"/>
    <w:rsid w:val="00370346"/>
    <w:rsid w:val="0037741D"/>
    <w:rsid w:val="003900B9"/>
    <w:rsid w:val="003A48B7"/>
    <w:rsid w:val="003A6B06"/>
    <w:rsid w:val="00412E0F"/>
    <w:rsid w:val="00427A2F"/>
    <w:rsid w:val="00447FD3"/>
    <w:rsid w:val="004C19F1"/>
    <w:rsid w:val="004D4794"/>
    <w:rsid w:val="005474A0"/>
    <w:rsid w:val="005559DA"/>
    <w:rsid w:val="00562EC1"/>
    <w:rsid w:val="005905B6"/>
    <w:rsid w:val="005A345F"/>
    <w:rsid w:val="005A4D0D"/>
    <w:rsid w:val="005D0757"/>
    <w:rsid w:val="005E64F7"/>
    <w:rsid w:val="005F1862"/>
    <w:rsid w:val="00627A0A"/>
    <w:rsid w:val="00651B94"/>
    <w:rsid w:val="006554C9"/>
    <w:rsid w:val="006C1B07"/>
    <w:rsid w:val="006E6A32"/>
    <w:rsid w:val="00700894"/>
    <w:rsid w:val="007057A3"/>
    <w:rsid w:val="00791296"/>
    <w:rsid w:val="00793404"/>
    <w:rsid w:val="00794242"/>
    <w:rsid w:val="007A2547"/>
    <w:rsid w:val="007B72A7"/>
    <w:rsid w:val="007D3EE7"/>
    <w:rsid w:val="008022E8"/>
    <w:rsid w:val="00802508"/>
    <w:rsid w:val="00811E28"/>
    <w:rsid w:val="0082093E"/>
    <w:rsid w:val="008A6C36"/>
    <w:rsid w:val="008B765D"/>
    <w:rsid w:val="008C5E45"/>
    <w:rsid w:val="008C7AA0"/>
    <w:rsid w:val="008E7787"/>
    <w:rsid w:val="008F559B"/>
    <w:rsid w:val="00930F4B"/>
    <w:rsid w:val="009C1817"/>
    <w:rsid w:val="00A047CB"/>
    <w:rsid w:val="00A075C2"/>
    <w:rsid w:val="00A74EE2"/>
    <w:rsid w:val="00AA7F28"/>
    <w:rsid w:val="00AB1CAF"/>
    <w:rsid w:val="00AE7795"/>
    <w:rsid w:val="00B002B7"/>
    <w:rsid w:val="00B21294"/>
    <w:rsid w:val="00B61140"/>
    <w:rsid w:val="00B63E1F"/>
    <w:rsid w:val="00BE6921"/>
    <w:rsid w:val="00BF49F3"/>
    <w:rsid w:val="00C04CF3"/>
    <w:rsid w:val="00C27C41"/>
    <w:rsid w:val="00C36510"/>
    <w:rsid w:val="00C87216"/>
    <w:rsid w:val="00CB3A71"/>
    <w:rsid w:val="00CB7AA0"/>
    <w:rsid w:val="00D21B8C"/>
    <w:rsid w:val="00D36DDD"/>
    <w:rsid w:val="00D640B4"/>
    <w:rsid w:val="00D7000E"/>
    <w:rsid w:val="00DA7D9B"/>
    <w:rsid w:val="00DB492E"/>
    <w:rsid w:val="00DE09D6"/>
    <w:rsid w:val="00DE7F15"/>
    <w:rsid w:val="00E037D4"/>
    <w:rsid w:val="00E229F1"/>
    <w:rsid w:val="00E25A4B"/>
    <w:rsid w:val="00E32997"/>
    <w:rsid w:val="00E8025B"/>
    <w:rsid w:val="00E96266"/>
    <w:rsid w:val="00ED5AFF"/>
    <w:rsid w:val="00EE0748"/>
    <w:rsid w:val="00EE6EA8"/>
    <w:rsid w:val="00EE70BC"/>
    <w:rsid w:val="00EF784C"/>
    <w:rsid w:val="00F06887"/>
    <w:rsid w:val="00F25D0C"/>
    <w:rsid w:val="00F27C58"/>
    <w:rsid w:val="00F47B7A"/>
    <w:rsid w:val="00F5382D"/>
    <w:rsid w:val="00F826B8"/>
    <w:rsid w:val="00FA7D17"/>
    <w:rsid w:val="00FC12C2"/>
    <w:rsid w:val="00FC65E5"/>
    <w:rsid w:val="00FD0A09"/>
    <w:rsid w:val="00FD4A82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E2AAAE-A26E-4686-BC57-9BDF602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Pr>
      <w:rFonts w:ascii="ＭＳ 明朝"/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rPr>
      <w:rFonts w:ascii="ＭＳ 明朝"/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/>
      <w:kern w:val="2"/>
      <w:sz w:val="21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C1FB44-D898-488D-8D57-C1CE7AC4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5</cp:revision>
  <cp:lastPrinted>2015-10-27T08:32:00Z</cp:lastPrinted>
  <dcterms:created xsi:type="dcterms:W3CDTF">2022-05-17T02:04:00Z</dcterms:created>
  <dcterms:modified xsi:type="dcterms:W3CDTF">2022-05-17T04:33:00Z</dcterms:modified>
</cp:coreProperties>
</file>